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40" w:line="225" w:lineRule="auto"/>
        <w:ind w:left="206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中国人民银行安徽省分行行政许可事项目录清单</w:t>
      </w:r>
    </w:p>
    <w:p>
      <w:pPr>
        <w:spacing w:before="74"/>
      </w:pPr>
    </w:p>
    <w:p>
      <w:pPr>
        <w:spacing w:before="73"/>
      </w:pPr>
    </w:p>
    <w:tbl>
      <w:tblPr>
        <w:tblW w:w="132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589"/>
        <w:gridCol w:w="1859"/>
        <w:gridCol w:w="1664"/>
        <w:gridCol w:w="3599"/>
        <w:gridCol w:w="1009"/>
        <w:gridCol w:w="1211"/>
        <w:gridCol w:w="1385"/>
      </w:tblGrid>
      <w:tr>
        <w:trPr>
          <w:trHeight w:val="754" w:hRule="atLeast"/>
        </w:trPr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>
            <w:pPr>
              <w:pStyle w:val="3"/>
              <w:spacing w:line="302" w:lineRule="auto"/>
            </w:pPr>
          </w:p>
          <w:p>
            <w:pPr>
              <w:pStyle w:val="3"/>
              <w:spacing w:line="303" w:lineRule="auto"/>
            </w:pPr>
          </w:p>
          <w:p>
            <w:pPr>
              <w:spacing w:before="78" w:line="223" w:lineRule="auto"/>
              <w:ind w:left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pStyle w:val="3"/>
              <w:spacing w:line="445" w:lineRule="auto"/>
            </w:pPr>
          </w:p>
          <w:p>
            <w:pPr>
              <w:spacing w:before="78" w:line="249" w:lineRule="auto"/>
              <w:ind w:left="564" w:right="314" w:hanging="2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行政许可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</w:t>
            </w:r>
          </w:p>
        </w:tc>
        <w:tc>
          <w:tcPr>
            <w:tcW w:w="3523" w:type="dxa"/>
            <w:gridSpan w:val="2"/>
            <w:vAlign w:val="top"/>
          </w:tcPr>
          <w:p>
            <w:pPr>
              <w:spacing w:before="267" w:line="221" w:lineRule="auto"/>
              <w:ind w:left="10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行政决定层级</w:t>
            </w:r>
          </w:p>
        </w:tc>
        <w:tc>
          <w:tcPr>
            <w:tcW w:w="3599" w:type="dxa"/>
            <w:vMerge w:val="restart"/>
            <w:tcBorders>
              <w:bottom w:val="nil"/>
            </w:tcBorders>
            <w:vAlign w:val="top"/>
          </w:tcPr>
          <w:p>
            <w:pPr>
              <w:pStyle w:val="3"/>
              <w:spacing w:line="302" w:lineRule="auto"/>
            </w:pPr>
          </w:p>
          <w:p>
            <w:pPr>
              <w:pStyle w:val="3"/>
              <w:spacing w:line="303" w:lineRule="auto"/>
            </w:pPr>
          </w:p>
          <w:p>
            <w:pPr>
              <w:spacing w:before="78" w:line="222" w:lineRule="auto"/>
              <w:ind w:left="13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设定依据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pStyle w:val="3"/>
              <w:spacing w:line="446" w:lineRule="auto"/>
            </w:pPr>
          </w:p>
          <w:p>
            <w:pPr>
              <w:spacing w:before="78" w:line="249" w:lineRule="auto"/>
              <w:ind w:left="151" w:right="141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共同审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批部门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>
            <w:pPr>
              <w:pStyle w:val="3"/>
              <w:spacing w:line="287" w:lineRule="auto"/>
            </w:pPr>
          </w:p>
          <w:p>
            <w:pPr>
              <w:spacing w:before="78" w:line="246" w:lineRule="auto"/>
              <w:ind w:left="497" w:right="121" w:hanging="3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行政相对</w:t>
            </w:r>
            <w:r>
              <w:rPr>
                <w:rFonts w:ascii="黑体" w:hAnsi="黑体" w:eastAsia="黑体" w:cs="黑体"/>
                <w:sz w:val="24"/>
                <w:szCs w:val="24"/>
              </w:rPr>
              <w:t>人</w:t>
            </w:r>
          </w:p>
          <w:p>
            <w:pPr>
              <w:spacing w:before="1" w:line="220" w:lineRule="auto"/>
              <w:ind w:left="3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类别</w:t>
            </w:r>
          </w:p>
        </w:tc>
        <w:tc>
          <w:tcPr>
            <w:tcW w:w="1385" w:type="dxa"/>
            <w:vMerge w:val="restart"/>
            <w:tcBorders>
              <w:bottom w:val="nil"/>
            </w:tcBorders>
            <w:vAlign w:val="top"/>
          </w:tcPr>
          <w:p>
            <w:pPr>
              <w:pStyle w:val="3"/>
              <w:spacing w:line="288" w:lineRule="auto"/>
            </w:pPr>
          </w:p>
          <w:p>
            <w:pPr>
              <w:spacing w:before="78" w:line="221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是否可以</w:t>
            </w:r>
          </w:p>
          <w:p>
            <w:pPr>
              <w:spacing w:before="31" w:line="222" w:lineRule="auto"/>
              <w:ind w:left="2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适用简易</w:t>
            </w:r>
          </w:p>
          <w:p>
            <w:pPr>
              <w:spacing w:before="30" w:line="222" w:lineRule="auto"/>
              <w:ind w:left="4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程序</w:t>
            </w:r>
          </w:p>
        </w:tc>
      </w:tr>
      <w:tr>
        <w:trPr>
          <w:trHeight w:val="834" w:hRule="atLeast"/>
        </w:trPr>
        <w:tc>
          <w:tcPr>
            <w:tcW w:w="937" w:type="dxa"/>
            <w:vMerge w:val="continue"/>
            <w:tcBorders>
              <w:top w:val="nil"/>
            </w:tcBorders>
            <w:vAlign w:val="top"/>
          </w:tcPr>
          <w:p>
            <w:pPr>
              <w:pStyle w:val="3"/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pStyle w:val="3"/>
            </w:pPr>
          </w:p>
        </w:tc>
        <w:tc>
          <w:tcPr>
            <w:tcW w:w="1859" w:type="dxa"/>
            <w:vAlign w:val="top"/>
          </w:tcPr>
          <w:p>
            <w:pPr>
              <w:spacing w:before="50" w:line="250" w:lineRule="auto"/>
              <w:ind w:left="476" w:right="477" w:firstLine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初审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（受理）</w:t>
            </w:r>
          </w:p>
        </w:tc>
        <w:tc>
          <w:tcPr>
            <w:tcW w:w="1664" w:type="dxa"/>
            <w:vAlign w:val="top"/>
          </w:tcPr>
          <w:p>
            <w:pPr>
              <w:spacing w:before="51" w:line="222" w:lineRule="auto"/>
              <w:ind w:left="6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审批</w:t>
            </w:r>
          </w:p>
          <w:p>
            <w:pPr>
              <w:spacing w:before="32" w:line="222" w:lineRule="auto"/>
              <w:ind w:left="5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决定</w:t>
            </w:r>
          </w:p>
        </w:tc>
        <w:tc>
          <w:tcPr>
            <w:tcW w:w="3599" w:type="dxa"/>
            <w:vMerge w:val="continue"/>
            <w:tcBorders>
              <w:top w:val="nil"/>
            </w:tcBorders>
            <w:vAlign w:val="top"/>
          </w:tcPr>
          <w:p>
            <w:pPr>
              <w:pStyle w:val="3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pStyle w:val="3"/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>
            <w:pPr>
              <w:pStyle w:val="3"/>
            </w:pPr>
          </w:p>
        </w:tc>
        <w:tc>
          <w:tcPr>
            <w:tcW w:w="1385" w:type="dxa"/>
            <w:vMerge w:val="continue"/>
            <w:tcBorders>
              <w:top w:val="nil"/>
            </w:tcBorders>
            <w:vAlign w:val="top"/>
          </w:tcPr>
          <w:p>
            <w:pPr>
              <w:pStyle w:val="3"/>
            </w:pPr>
          </w:p>
        </w:tc>
      </w:tr>
      <w:tr>
        <w:trPr>
          <w:trHeight w:val="1564" w:hRule="atLeast"/>
        </w:trPr>
        <w:tc>
          <w:tcPr>
            <w:tcW w:w="937" w:type="dxa"/>
            <w:vAlign w:val="top"/>
          </w:tcPr>
          <w:p>
            <w:pPr>
              <w:pStyle w:val="3"/>
              <w:spacing w:line="296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spacing w:before="78" w:line="237" w:lineRule="auto"/>
              <w:ind w:left="4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top"/>
          </w:tcPr>
          <w:p>
            <w:pPr>
              <w:spacing w:before="41" w:line="214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在宣传品、出</w:t>
            </w:r>
          </w:p>
          <w:p>
            <w:pPr>
              <w:spacing w:before="33" w:line="216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版物或者其</w:t>
            </w:r>
          </w:p>
          <w:p>
            <w:pPr>
              <w:spacing w:before="32" w:line="216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他商品上使</w:t>
            </w:r>
          </w:p>
          <w:p>
            <w:pPr>
              <w:spacing w:before="30" w:line="217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用人民币图</w:t>
            </w:r>
          </w:p>
          <w:p>
            <w:pPr>
              <w:spacing w:before="29" w:line="204" w:lineRule="auto"/>
              <w:ind w:left="4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样审批</w:t>
            </w:r>
          </w:p>
        </w:tc>
        <w:tc>
          <w:tcPr>
            <w:tcW w:w="1859" w:type="dxa"/>
            <w:vAlign w:val="top"/>
          </w:tcPr>
          <w:p>
            <w:pPr>
              <w:spacing w:before="195" w:line="241" w:lineRule="auto"/>
              <w:ind w:left="213" w:right="207" w:firstLine="3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中国人民银行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安徽省分行及辖内市级分支机构（受理）</w:t>
            </w:r>
          </w:p>
        </w:tc>
        <w:tc>
          <w:tcPr>
            <w:tcW w:w="1664" w:type="dxa"/>
            <w:vAlign w:val="top"/>
          </w:tcPr>
          <w:p>
            <w:pPr>
              <w:pStyle w:val="3"/>
              <w:spacing w:line="427" w:lineRule="auto"/>
            </w:pPr>
          </w:p>
          <w:p>
            <w:pPr>
              <w:spacing w:before="78" w:line="241" w:lineRule="auto"/>
              <w:ind w:left="243" w:right="110" w:hanging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中国人民银行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安徽省分行</w:t>
            </w:r>
          </w:p>
        </w:tc>
        <w:tc>
          <w:tcPr>
            <w:tcW w:w="3599" w:type="dxa"/>
            <w:vAlign w:val="top"/>
          </w:tcPr>
          <w:p>
            <w:pPr>
              <w:pStyle w:val="3"/>
              <w:spacing w:line="273" w:lineRule="auto"/>
            </w:pPr>
          </w:p>
          <w:p>
            <w:pPr>
              <w:spacing w:before="78"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《中华人民共和国人民币管理条</w:t>
            </w:r>
          </w:p>
          <w:p>
            <w:pPr>
              <w:spacing w:before="30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例》（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国务院令第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280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号）第二十</w:t>
            </w:r>
          </w:p>
          <w:p>
            <w:pPr>
              <w:spacing w:before="29" w:line="219" w:lineRule="auto"/>
              <w:ind w:left="1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六条</w:t>
            </w:r>
          </w:p>
        </w:tc>
        <w:tc>
          <w:tcPr>
            <w:tcW w:w="1009" w:type="dxa"/>
            <w:vAlign w:val="top"/>
          </w:tcPr>
          <w:p>
            <w:pPr>
              <w:pStyle w:val="3"/>
              <w:spacing w:line="291" w:lineRule="auto"/>
            </w:pPr>
          </w:p>
          <w:p>
            <w:pPr>
              <w:pStyle w:val="3"/>
              <w:spacing w:line="292" w:lineRule="auto"/>
            </w:pPr>
          </w:p>
          <w:p>
            <w:pPr>
              <w:spacing w:before="78" w:line="220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  <w:tc>
          <w:tcPr>
            <w:tcW w:w="1211" w:type="dxa"/>
            <w:vAlign w:val="top"/>
          </w:tcPr>
          <w:p>
            <w:pPr>
              <w:pStyle w:val="3"/>
              <w:spacing w:line="273" w:lineRule="auto"/>
            </w:pPr>
          </w:p>
          <w:p>
            <w:pPr>
              <w:spacing w:before="78" w:line="219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法人、其</w:t>
            </w:r>
          </w:p>
          <w:p>
            <w:pPr>
              <w:spacing w:before="27" w:line="216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他组织及</w:t>
            </w:r>
          </w:p>
          <w:p>
            <w:pPr>
              <w:spacing w:before="30" w:line="218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自然人</w:t>
            </w:r>
          </w:p>
        </w:tc>
        <w:tc>
          <w:tcPr>
            <w:tcW w:w="1385" w:type="dxa"/>
            <w:vAlign w:val="top"/>
          </w:tcPr>
          <w:p>
            <w:pPr>
              <w:pStyle w:val="3"/>
              <w:spacing w:line="291" w:lineRule="auto"/>
            </w:pPr>
          </w:p>
          <w:p>
            <w:pPr>
              <w:pStyle w:val="3"/>
              <w:spacing w:line="292" w:lineRule="auto"/>
            </w:pPr>
          </w:p>
          <w:p>
            <w:pPr>
              <w:spacing w:before="78" w:line="219" w:lineRule="auto"/>
              <w:ind w:left="5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rPr>
          <w:trHeight w:val="3099" w:hRule="atLeast"/>
        </w:trPr>
        <w:tc>
          <w:tcPr>
            <w:tcW w:w="937" w:type="dxa"/>
            <w:vAlign w:val="top"/>
          </w:tcPr>
          <w:p>
            <w:pPr>
              <w:pStyle w:val="3"/>
              <w:spacing w:line="270" w:lineRule="auto"/>
            </w:pPr>
          </w:p>
          <w:p>
            <w:pPr>
              <w:pStyle w:val="3"/>
              <w:spacing w:line="271" w:lineRule="auto"/>
            </w:pPr>
          </w:p>
          <w:p>
            <w:pPr>
              <w:pStyle w:val="3"/>
              <w:spacing w:line="271" w:lineRule="auto"/>
            </w:pPr>
          </w:p>
          <w:p>
            <w:pPr>
              <w:pStyle w:val="3"/>
              <w:spacing w:line="271" w:lineRule="auto"/>
            </w:pPr>
          </w:p>
          <w:p>
            <w:pPr>
              <w:pStyle w:val="3"/>
              <w:spacing w:line="271" w:lineRule="auto"/>
            </w:pPr>
          </w:p>
          <w:p>
            <w:pPr>
              <w:spacing w:before="78" w:line="237" w:lineRule="auto"/>
              <w:ind w:left="4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89" w:type="dxa"/>
            <w:vAlign w:val="top"/>
          </w:tcPr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pStyle w:val="3"/>
              <w:spacing w:line="298" w:lineRule="auto"/>
            </w:pPr>
          </w:p>
          <w:p>
            <w:pPr>
              <w:pStyle w:val="3"/>
              <w:spacing w:line="298" w:lineRule="auto"/>
            </w:pPr>
          </w:p>
          <w:p>
            <w:pPr>
              <w:spacing w:before="78" w:line="241" w:lineRule="auto"/>
              <w:ind w:left="349" w:right="194" w:hanging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黄金制品进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出口审批</w:t>
            </w:r>
          </w:p>
        </w:tc>
        <w:tc>
          <w:tcPr>
            <w:tcW w:w="1859" w:type="dxa"/>
            <w:vAlign w:val="top"/>
          </w:tcPr>
          <w:p>
            <w:pPr>
              <w:pStyle w:val="3"/>
              <w:spacing w:line="293" w:lineRule="auto"/>
            </w:pPr>
          </w:p>
          <w:p>
            <w:pPr>
              <w:pStyle w:val="3"/>
              <w:spacing w:line="293" w:lineRule="auto"/>
            </w:pPr>
          </w:p>
          <w:p>
            <w:pPr>
              <w:pStyle w:val="3"/>
              <w:spacing w:line="293" w:lineRule="auto"/>
            </w:pPr>
          </w:p>
          <w:p>
            <w:pPr>
              <w:spacing w:before="78" w:line="216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中国人民银行</w:t>
            </w:r>
          </w:p>
          <w:p>
            <w:pPr>
              <w:spacing w:before="31" w:line="216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安徽省分行及</w:t>
            </w:r>
          </w:p>
          <w:p>
            <w:pPr>
              <w:spacing w:before="31" w:line="216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辖内市级分支</w:t>
            </w:r>
          </w:p>
          <w:p>
            <w:pPr>
              <w:spacing w:before="31" w:line="217" w:lineRule="auto"/>
              <w:ind w:left="6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机构</w:t>
            </w:r>
          </w:p>
        </w:tc>
        <w:tc>
          <w:tcPr>
            <w:tcW w:w="1664" w:type="dxa"/>
            <w:vAlign w:val="top"/>
          </w:tcPr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spacing w:before="78" w:line="241" w:lineRule="auto"/>
              <w:ind w:left="243" w:right="110" w:hanging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中国人民银行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安徽省分行</w:t>
            </w:r>
          </w:p>
        </w:tc>
        <w:tc>
          <w:tcPr>
            <w:tcW w:w="3599" w:type="dxa"/>
            <w:vAlign w:val="top"/>
          </w:tcPr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pStyle w:val="3"/>
              <w:spacing w:line="298" w:lineRule="auto"/>
            </w:pPr>
          </w:p>
          <w:p>
            <w:pPr>
              <w:spacing w:before="78"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《国务院对确需保留的行政审批</w:t>
            </w:r>
          </w:p>
          <w:p>
            <w:pPr>
              <w:spacing w:before="31" w:line="216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项目设定行政许可的决定》（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国务</w:t>
            </w:r>
          </w:p>
          <w:p>
            <w:pPr>
              <w:spacing w:before="31" w:line="217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院令第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412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号）第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216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</w:t>
            </w:r>
          </w:p>
        </w:tc>
        <w:tc>
          <w:tcPr>
            <w:tcW w:w="1009" w:type="dxa"/>
            <w:vAlign w:val="top"/>
          </w:tcPr>
          <w:p>
            <w:pPr>
              <w:pStyle w:val="3"/>
              <w:spacing w:line="268" w:lineRule="auto"/>
            </w:pPr>
          </w:p>
          <w:p>
            <w:pPr>
              <w:pStyle w:val="3"/>
              <w:spacing w:line="269" w:lineRule="auto"/>
            </w:pPr>
          </w:p>
          <w:p>
            <w:pPr>
              <w:pStyle w:val="3"/>
              <w:spacing w:line="269" w:lineRule="auto"/>
            </w:pPr>
          </w:p>
          <w:p>
            <w:pPr>
              <w:pStyle w:val="3"/>
              <w:spacing w:line="269" w:lineRule="auto"/>
            </w:pPr>
          </w:p>
          <w:p>
            <w:pPr>
              <w:pStyle w:val="3"/>
              <w:spacing w:line="269" w:lineRule="auto"/>
            </w:pPr>
          </w:p>
          <w:p>
            <w:pPr>
              <w:spacing w:before="78" w:line="220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  <w:tc>
          <w:tcPr>
            <w:tcW w:w="1211" w:type="dxa"/>
            <w:vAlign w:val="top"/>
          </w:tcPr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pStyle w:val="3"/>
              <w:spacing w:line="298" w:lineRule="auto"/>
            </w:pPr>
          </w:p>
          <w:p>
            <w:pPr>
              <w:spacing w:before="78" w:line="241" w:lineRule="auto"/>
              <w:ind w:left="249" w:right="121" w:hanging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法人、其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他组织</w:t>
            </w:r>
          </w:p>
        </w:tc>
        <w:tc>
          <w:tcPr>
            <w:tcW w:w="1385" w:type="dxa"/>
            <w:vAlign w:val="top"/>
          </w:tcPr>
          <w:p>
            <w:pPr>
              <w:pStyle w:val="3"/>
              <w:spacing w:line="269" w:lineRule="auto"/>
            </w:pPr>
          </w:p>
          <w:p>
            <w:pPr>
              <w:pStyle w:val="3"/>
              <w:spacing w:line="269" w:lineRule="auto"/>
            </w:pPr>
          </w:p>
          <w:p>
            <w:pPr>
              <w:pStyle w:val="3"/>
              <w:spacing w:line="269" w:lineRule="auto"/>
            </w:pPr>
          </w:p>
          <w:p>
            <w:pPr>
              <w:pStyle w:val="3"/>
              <w:spacing w:line="269" w:lineRule="auto"/>
            </w:pPr>
          </w:p>
          <w:p>
            <w:pPr>
              <w:pStyle w:val="3"/>
              <w:spacing w:line="269" w:lineRule="auto"/>
            </w:pPr>
          </w:p>
          <w:p>
            <w:pPr>
              <w:spacing w:before="78" w:line="219" w:lineRule="auto"/>
              <w:ind w:left="5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790" w:bottom="0" w:left="1789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W w:w="13253" w:type="dxa"/>
        <w:tblInd w:w="3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589"/>
        <w:gridCol w:w="1859"/>
        <w:gridCol w:w="1664"/>
        <w:gridCol w:w="3599"/>
        <w:gridCol w:w="1009"/>
        <w:gridCol w:w="1211"/>
        <w:gridCol w:w="1385"/>
      </w:tblGrid>
      <w:tr>
        <w:trPr>
          <w:trHeight w:val="1568" w:hRule="atLeast"/>
        </w:trPr>
        <w:tc>
          <w:tcPr>
            <w:tcW w:w="937" w:type="dxa"/>
            <w:vAlign w:val="top"/>
          </w:tcPr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spacing w:before="78" w:line="236" w:lineRule="auto"/>
              <w:ind w:left="4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89" w:type="dxa"/>
            <w:vAlign w:val="top"/>
          </w:tcPr>
          <w:p>
            <w:pPr>
              <w:spacing w:before="198"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商业银行、信</w:t>
            </w:r>
          </w:p>
          <w:p>
            <w:pPr>
              <w:spacing w:before="31" w:line="218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用社代理支</w:t>
            </w:r>
          </w:p>
          <w:p>
            <w:pPr>
              <w:spacing w:before="28" w:line="217" w:lineRule="auto"/>
              <w:ind w:left="4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库业务</w:t>
            </w:r>
          </w:p>
          <w:p>
            <w:pPr>
              <w:spacing w:before="29" w:line="217" w:lineRule="auto"/>
              <w:ind w:left="5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审批</w:t>
            </w:r>
          </w:p>
        </w:tc>
        <w:tc>
          <w:tcPr>
            <w:tcW w:w="1859" w:type="dxa"/>
            <w:vAlign w:val="top"/>
          </w:tcPr>
          <w:p>
            <w:pPr>
              <w:spacing w:before="199" w:line="217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中国人民银安</w:t>
            </w:r>
          </w:p>
          <w:p>
            <w:pPr>
              <w:spacing w:before="29" w:line="216" w:lineRule="auto"/>
              <w:ind w:left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徽省分行及辖</w:t>
            </w:r>
          </w:p>
          <w:p>
            <w:pPr>
              <w:spacing w:before="28" w:line="218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内市级分支机</w:t>
            </w:r>
          </w:p>
          <w:p>
            <w:pPr>
              <w:spacing w:before="31" w:line="218" w:lineRule="auto"/>
              <w:ind w:left="8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构</w:t>
            </w:r>
          </w:p>
        </w:tc>
        <w:tc>
          <w:tcPr>
            <w:tcW w:w="1664" w:type="dxa"/>
            <w:vAlign w:val="top"/>
          </w:tcPr>
          <w:p>
            <w:pPr>
              <w:pStyle w:val="3"/>
              <w:spacing w:line="429" w:lineRule="auto"/>
            </w:pPr>
          </w:p>
          <w:p>
            <w:pPr>
              <w:spacing w:before="78" w:line="241" w:lineRule="auto"/>
              <w:ind w:left="243" w:right="110" w:hanging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中国人民银行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安徽省分行</w:t>
            </w:r>
          </w:p>
        </w:tc>
        <w:tc>
          <w:tcPr>
            <w:tcW w:w="3599" w:type="dxa"/>
            <w:vAlign w:val="top"/>
          </w:tcPr>
          <w:p>
            <w:pPr>
              <w:pStyle w:val="3"/>
              <w:spacing w:line="274" w:lineRule="auto"/>
            </w:pPr>
          </w:p>
          <w:p>
            <w:pPr>
              <w:spacing w:before="78"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《国务院对确需保留的行政审批</w:t>
            </w:r>
          </w:p>
          <w:p>
            <w:pPr>
              <w:spacing w:before="31" w:line="216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项目设定行政许可的决定》（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国务</w:t>
            </w:r>
          </w:p>
          <w:p>
            <w:pPr>
              <w:spacing w:before="31" w:line="217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院令第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412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号）第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210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</w:t>
            </w:r>
          </w:p>
        </w:tc>
        <w:tc>
          <w:tcPr>
            <w:tcW w:w="1009" w:type="dxa"/>
            <w:vAlign w:val="top"/>
          </w:tcPr>
          <w:p>
            <w:pPr>
              <w:pStyle w:val="3"/>
              <w:spacing w:line="292" w:lineRule="auto"/>
            </w:pPr>
          </w:p>
          <w:p>
            <w:pPr>
              <w:pStyle w:val="3"/>
              <w:spacing w:line="293" w:lineRule="auto"/>
            </w:pPr>
          </w:p>
          <w:p>
            <w:pPr>
              <w:spacing w:before="78" w:line="220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  <w:tc>
          <w:tcPr>
            <w:tcW w:w="1211" w:type="dxa"/>
            <w:vAlign w:val="top"/>
          </w:tcPr>
          <w:p>
            <w:pPr>
              <w:pStyle w:val="3"/>
              <w:spacing w:line="430" w:lineRule="auto"/>
            </w:pPr>
          </w:p>
          <w:p>
            <w:pPr>
              <w:spacing w:before="78" w:line="241" w:lineRule="auto"/>
              <w:ind w:left="249" w:right="121" w:hanging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法人、其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他组织</w:t>
            </w:r>
          </w:p>
        </w:tc>
        <w:tc>
          <w:tcPr>
            <w:tcW w:w="1385" w:type="dxa"/>
            <w:vAlign w:val="top"/>
          </w:tcPr>
          <w:p>
            <w:pPr>
              <w:pStyle w:val="3"/>
              <w:spacing w:line="292" w:lineRule="auto"/>
            </w:pPr>
          </w:p>
          <w:p>
            <w:pPr>
              <w:pStyle w:val="3"/>
              <w:spacing w:line="293" w:lineRule="auto"/>
            </w:pPr>
          </w:p>
          <w:p>
            <w:pPr>
              <w:spacing w:before="78" w:line="219" w:lineRule="auto"/>
              <w:ind w:left="5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rPr>
          <w:trHeight w:val="1748" w:hRule="atLeast"/>
        </w:trPr>
        <w:tc>
          <w:tcPr>
            <w:tcW w:w="937" w:type="dxa"/>
            <w:vAlign w:val="top"/>
          </w:tcPr>
          <w:p>
            <w:pPr>
              <w:pStyle w:val="3"/>
              <w:spacing w:line="342" w:lineRule="auto"/>
            </w:pPr>
          </w:p>
          <w:p>
            <w:pPr>
              <w:pStyle w:val="3"/>
              <w:spacing w:line="342" w:lineRule="auto"/>
            </w:pPr>
          </w:p>
          <w:p>
            <w:pPr>
              <w:spacing w:before="78" w:line="237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89" w:type="dxa"/>
            <w:vAlign w:val="top"/>
          </w:tcPr>
          <w:p>
            <w:pPr>
              <w:pStyle w:val="3"/>
              <w:spacing w:line="362" w:lineRule="auto"/>
            </w:pPr>
          </w:p>
          <w:p>
            <w:pPr>
              <w:spacing w:before="78" w:line="241" w:lineRule="auto"/>
              <w:ind w:left="210" w:right="194" w:firstLine="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国库集中收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付代理银行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资格认定</w:t>
            </w:r>
          </w:p>
        </w:tc>
        <w:tc>
          <w:tcPr>
            <w:tcW w:w="1859" w:type="dxa"/>
            <w:vAlign w:val="top"/>
          </w:tcPr>
          <w:p>
            <w:pPr>
              <w:pStyle w:val="3"/>
              <w:spacing w:line="336" w:lineRule="auto"/>
            </w:pPr>
          </w:p>
          <w:p>
            <w:pPr>
              <w:pStyle w:val="3"/>
              <w:spacing w:line="336" w:lineRule="auto"/>
            </w:pPr>
          </w:p>
          <w:p>
            <w:pPr>
              <w:spacing w:before="78" w:line="220" w:lineRule="auto"/>
              <w:ind w:left="8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  <w:tc>
          <w:tcPr>
            <w:tcW w:w="1664" w:type="dxa"/>
            <w:vAlign w:val="top"/>
          </w:tcPr>
          <w:p>
            <w:pPr>
              <w:spacing w:before="286" w:line="216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中国人民银行</w:t>
            </w:r>
          </w:p>
          <w:p>
            <w:pPr>
              <w:spacing w:before="31" w:line="216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安徽省分行及</w:t>
            </w:r>
          </w:p>
          <w:p>
            <w:pPr>
              <w:spacing w:before="31" w:line="216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辖内市级分支</w:t>
            </w:r>
          </w:p>
          <w:p>
            <w:pPr>
              <w:spacing w:before="31" w:line="217" w:lineRule="auto"/>
              <w:ind w:left="5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机构</w:t>
            </w:r>
          </w:p>
        </w:tc>
        <w:tc>
          <w:tcPr>
            <w:tcW w:w="3599" w:type="dxa"/>
            <w:vAlign w:val="top"/>
          </w:tcPr>
          <w:p>
            <w:pPr>
              <w:spacing w:before="286"/>
              <w:ind w:left="114" w:right="104" w:firstLine="18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《国务院办公厅关于全面实行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行政许可事项清单管理通知》（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办发〔2022〕2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号）附件第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526</w:t>
            </w:r>
          </w:p>
          <w:p>
            <w:pPr>
              <w:spacing w:line="218" w:lineRule="auto"/>
              <w:ind w:left="1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009" w:type="dxa"/>
            <w:vAlign w:val="top"/>
          </w:tcPr>
          <w:p>
            <w:pPr>
              <w:pStyle w:val="3"/>
              <w:spacing w:line="336" w:lineRule="auto"/>
            </w:pPr>
          </w:p>
          <w:p>
            <w:pPr>
              <w:pStyle w:val="3"/>
              <w:spacing w:line="336" w:lineRule="auto"/>
            </w:pPr>
          </w:p>
          <w:p>
            <w:pPr>
              <w:spacing w:before="78" w:line="220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  <w:tc>
          <w:tcPr>
            <w:tcW w:w="1211" w:type="dxa"/>
            <w:vAlign w:val="top"/>
          </w:tcPr>
          <w:p>
            <w:pPr>
              <w:pStyle w:val="3"/>
              <w:spacing w:line="258" w:lineRule="auto"/>
            </w:pPr>
          </w:p>
          <w:p>
            <w:pPr>
              <w:pStyle w:val="3"/>
              <w:spacing w:line="259" w:lineRule="auto"/>
            </w:pPr>
          </w:p>
          <w:p>
            <w:pPr>
              <w:spacing w:before="78" w:line="241" w:lineRule="auto"/>
              <w:ind w:left="249" w:right="121" w:hanging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法人、其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他组织</w:t>
            </w:r>
          </w:p>
        </w:tc>
        <w:tc>
          <w:tcPr>
            <w:tcW w:w="1385" w:type="dxa"/>
            <w:vAlign w:val="top"/>
          </w:tcPr>
          <w:p>
            <w:pPr>
              <w:pStyle w:val="3"/>
              <w:spacing w:line="336" w:lineRule="auto"/>
            </w:pPr>
          </w:p>
          <w:p>
            <w:pPr>
              <w:pStyle w:val="3"/>
              <w:spacing w:line="336" w:lineRule="auto"/>
            </w:pPr>
          </w:p>
          <w:p>
            <w:pPr>
              <w:spacing w:before="78" w:line="219" w:lineRule="auto"/>
              <w:ind w:left="5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rPr>
          <w:trHeight w:val="2254" w:hRule="atLeast"/>
        </w:trPr>
        <w:tc>
          <w:tcPr>
            <w:tcW w:w="937" w:type="dxa"/>
            <w:vAlign w:val="top"/>
          </w:tcPr>
          <w:p>
            <w:pPr>
              <w:pStyle w:val="3"/>
              <w:spacing w:line="312" w:lineRule="auto"/>
            </w:pPr>
          </w:p>
          <w:p>
            <w:pPr>
              <w:pStyle w:val="3"/>
              <w:spacing w:line="312" w:lineRule="auto"/>
            </w:pPr>
          </w:p>
          <w:p>
            <w:pPr>
              <w:pStyle w:val="3"/>
              <w:spacing w:line="312" w:lineRule="auto"/>
            </w:pPr>
          </w:p>
          <w:p>
            <w:pPr>
              <w:spacing w:before="78" w:line="236" w:lineRule="auto"/>
              <w:ind w:left="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589" w:type="dxa"/>
            <w:vAlign w:val="top"/>
          </w:tcPr>
          <w:p>
            <w:pPr>
              <w:pStyle w:val="3"/>
              <w:spacing w:line="308" w:lineRule="auto"/>
            </w:pPr>
          </w:p>
          <w:p>
            <w:pPr>
              <w:pStyle w:val="3"/>
              <w:spacing w:line="308" w:lineRule="auto"/>
            </w:pPr>
          </w:p>
          <w:p>
            <w:pPr>
              <w:spacing w:before="78" w:line="216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银行账户开</w:t>
            </w:r>
          </w:p>
          <w:p>
            <w:pPr>
              <w:spacing w:before="31" w:line="217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户许可证</w:t>
            </w:r>
          </w:p>
          <w:p>
            <w:pPr>
              <w:spacing w:before="29" w:line="217" w:lineRule="auto"/>
              <w:ind w:left="5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核发</w:t>
            </w:r>
          </w:p>
        </w:tc>
        <w:tc>
          <w:tcPr>
            <w:tcW w:w="1859" w:type="dxa"/>
            <w:vAlign w:val="top"/>
          </w:tcPr>
          <w:p>
            <w:pPr>
              <w:pStyle w:val="3"/>
              <w:spacing w:line="308" w:lineRule="auto"/>
            </w:pPr>
          </w:p>
          <w:p>
            <w:pPr>
              <w:pStyle w:val="3"/>
              <w:spacing w:line="309" w:lineRule="auto"/>
            </w:pPr>
          </w:p>
          <w:p>
            <w:pPr>
              <w:pStyle w:val="3"/>
              <w:spacing w:line="309" w:lineRule="auto"/>
            </w:pPr>
          </w:p>
          <w:p>
            <w:pPr>
              <w:spacing w:before="78" w:line="220" w:lineRule="auto"/>
              <w:ind w:left="8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  <w:tc>
          <w:tcPr>
            <w:tcW w:w="1664" w:type="dxa"/>
            <w:vAlign w:val="top"/>
          </w:tcPr>
          <w:p>
            <w:pPr>
              <w:pStyle w:val="3"/>
              <w:spacing w:line="461" w:lineRule="auto"/>
            </w:pPr>
          </w:p>
          <w:p>
            <w:pPr>
              <w:spacing w:before="78" w:line="216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中国人民银行</w:t>
            </w:r>
          </w:p>
          <w:p>
            <w:pPr>
              <w:spacing w:before="31" w:line="216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安徽省分行及</w:t>
            </w:r>
          </w:p>
          <w:p>
            <w:pPr>
              <w:spacing w:before="31" w:line="216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辖内市级分支</w:t>
            </w:r>
          </w:p>
          <w:p>
            <w:pPr>
              <w:spacing w:before="31" w:line="217" w:lineRule="auto"/>
              <w:ind w:left="5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机构</w:t>
            </w:r>
          </w:p>
        </w:tc>
        <w:tc>
          <w:tcPr>
            <w:tcW w:w="3599" w:type="dxa"/>
            <w:vAlign w:val="top"/>
          </w:tcPr>
          <w:p>
            <w:pPr>
              <w:pStyle w:val="3"/>
              <w:spacing w:line="308" w:lineRule="auto"/>
            </w:pPr>
          </w:p>
          <w:p>
            <w:pPr>
              <w:pStyle w:val="3"/>
              <w:spacing w:line="308" w:lineRule="auto"/>
            </w:pPr>
          </w:p>
          <w:p>
            <w:pPr>
              <w:spacing w:before="78"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《国务院对确需保留的行政审批</w:t>
            </w:r>
          </w:p>
          <w:p>
            <w:pPr>
              <w:spacing w:before="31" w:line="216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项目设定行政许可的决定》（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国务</w:t>
            </w:r>
          </w:p>
          <w:p>
            <w:pPr>
              <w:spacing w:before="31" w:line="217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院令第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412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号）第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219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</w:t>
            </w:r>
          </w:p>
        </w:tc>
        <w:tc>
          <w:tcPr>
            <w:tcW w:w="1009" w:type="dxa"/>
            <w:vAlign w:val="top"/>
          </w:tcPr>
          <w:p>
            <w:pPr>
              <w:pStyle w:val="3"/>
              <w:spacing w:line="308" w:lineRule="auto"/>
            </w:pPr>
          </w:p>
          <w:p>
            <w:pPr>
              <w:pStyle w:val="3"/>
              <w:spacing w:line="309" w:lineRule="auto"/>
            </w:pPr>
          </w:p>
          <w:p>
            <w:pPr>
              <w:pStyle w:val="3"/>
              <w:spacing w:line="309" w:lineRule="auto"/>
            </w:pPr>
          </w:p>
          <w:p>
            <w:pPr>
              <w:spacing w:before="78" w:line="220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  <w:tc>
          <w:tcPr>
            <w:tcW w:w="1211" w:type="dxa"/>
            <w:vAlign w:val="top"/>
          </w:tcPr>
          <w:p>
            <w:pPr>
              <w:pStyle w:val="3"/>
              <w:spacing w:line="257" w:lineRule="auto"/>
            </w:pPr>
          </w:p>
          <w:p>
            <w:pPr>
              <w:pStyle w:val="3"/>
              <w:spacing w:line="257" w:lineRule="auto"/>
            </w:pPr>
          </w:p>
          <w:p>
            <w:pPr>
              <w:pStyle w:val="3"/>
              <w:spacing w:line="257" w:lineRule="auto"/>
            </w:pPr>
          </w:p>
          <w:p>
            <w:pPr>
              <w:spacing w:before="78" w:line="241" w:lineRule="auto"/>
              <w:ind w:left="249" w:right="121" w:hanging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法人、其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他组织</w:t>
            </w:r>
          </w:p>
        </w:tc>
        <w:tc>
          <w:tcPr>
            <w:tcW w:w="1385" w:type="dxa"/>
            <w:vAlign w:val="top"/>
          </w:tcPr>
          <w:p>
            <w:pPr>
              <w:pStyle w:val="3"/>
              <w:spacing w:line="309" w:lineRule="auto"/>
            </w:pPr>
          </w:p>
          <w:p>
            <w:pPr>
              <w:pStyle w:val="3"/>
              <w:spacing w:line="309" w:lineRule="auto"/>
            </w:pPr>
          </w:p>
          <w:p>
            <w:pPr>
              <w:pStyle w:val="3"/>
              <w:spacing w:line="309" w:lineRule="auto"/>
            </w:pPr>
          </w:p>
          <w:p>
            <w:pPr>
              <w:spacing w:before="78" w:line="219" w:lineRule="auto"/>
              <w:ind w:left="5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rPr>
          <w:trHeight w:val="1569" w:hRule="atLeast"/>
        </w:trPr>
        <w:tc>
          <w:tcPr>
            <w:tcW w:w="937" w:type="dxa"/>
            <w:vAlign w:val="top"/>
          </w:tcPr>
          <w:p>
            <w:pPr>
              <w:pStyle w:val="3"/>
              <w:spacing w:line="297" w:lineRule="auto"/>
            </w:pPr>
          </w:p>
          <w:p>
            <w:pPr>
              <w:pStyle w:val="3"/>
              <w:spacing w:line="297" w:lineRule="auto"/>
            </w:pPr>
          </w:p>
          <w:p>
            <w:pPr>
              <w:spacing w:before="78" w:line="236" w:lineRule="auto"/>
              <w:ind w:left="4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589" w:type="dxa"/>
            <w:vAlign w:val="top"/>
          </w:tcPr>
          <w:p>
            <w:pPr>
              <w:pStyle w:val="3"/>
              <w:spacing w:line="274" w:lineRule="auto"/>
            </w:pPr>
          </w:p>
          <w:p>
            <w:pPr>
              <w:spacing w:before="29" w:line="241" w:lineRule="auto"/>
              <w:ind w:right="319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  <w:p>
            <w:pPr>
              <w:spacing w:before="29" w:line="241" w:lineRule="auto"/>
              <w:ind w:right="31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非银行支付机构许可</w:t>
            </w:r>
          </w:p>
        </w:tc>
        <w:tc>
          <w:tcPr>
            <w:tcW w:w="1859" w:type="dxa"/>
            <w:vAlign w:val="top"/>
          </w:tcPr>
          <w:p>
            <w:pPr>
              <w:pStyle w:val="3"/>
              <w:spacing w:line="429" w:lineRule="auto"/>
            </w:pPr>
          </w:p>
          <w:p>
            <w:pPr>
              <w:spacing w:before="78" w:line="241" w:lineRule="auto"/>
              <w:ind w:left="340" w:right="207" w:hanging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中国人民银行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安徽省分行</w:t>
            </w:r>
          </w:p>
        </w:tc>
        <w:tc>
          <w:tcPr>
            <w:tcW w:w="1664" w:type="dxa"/>
            <w:vAlign w:val="top"/>
          </w:tcPr>
          <w:p>
            <w:pPr>
              <w:pStyle w:val="3"/>
              <w:spacing w:line="292" w:lineRule="auto"/>
            </w:pPr>
          </w:p>
          <w:p>
            <w:pPr>
              <w:spacing w:before="78" w:line="216" w:lineRule="auto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中国人民银行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；</w:t>
            </w:r>
          </w:p>
          <w:p>
            <w:pPr>
              <w:spacing w:before="78" w:line="216" w:lineRule="auto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中国人民银行安徽省分行。</w:t>
            </w:r>
          </w:p>
          <w:p>
            <w:pPr>
              <w:spacing w:before="78" w:line="216" w:lineRule="auto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vAlign w:val="top"/>
          </w:tcPr>
          <w:p>
            <w:pPr>
              <w:spacing w:before="42" w:line="228" w:lineRule="auto"/>
              <w:ind w:left="114" w:right="122" w:firstLine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1.《中华人民共和国中国人民银行法》</w:t>
            </w:r>
          </w:p>
          <w:p>
            <w:pPr>
              <w:spacing w:before="30" w:line="229" w:lineRule="auto"/>
              <w:ind w:left="123" w:right="104"/>
              <w:rPr>
                <w:rFonts w:ascii="仿宋" w:hAnsi="仿宋" w:eastAsia="仿宋" w:cs="仿宋"/>
                <w:spacing w:val="-18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非银行支付机构监督管理条例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》</w:t>
            </w:r>
          </w:p>
          <w:p>
            <w:pPr>
              <w:spacing w:before="30" w:line="229" w:lineRule="auto"/>
              <w:ind w:left="123" w:right="104"/>
              <w:rPr>
                <w:rFonts w:hint="eastAsia" w:ascii="仿宋" w:hAnsi="仿宋" w:eastAsia="仿宋" w:cs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  <w:lang w:val="en-US" w:eastAsia="zh-CN"/>
              </w:rPr>
              <w:t>3.《非银行支付机构监督管理条例实施细则》</w:t>
            </w:r>
          </w:p>
        </w:tc>
        <w:tc>
          <w:tcPr>
            <w:tcW w:w="1009" w:type="dxa"/>
            <w:vAlign w:val="top"/>
          </w:tcPr>
          <w:p>
            <w:pPr>
              <w:pStyle w:val="3"/>
              <w:spacing w:line="292" w:lineRule="auto"/>
            </w:pPr>
          </w:p>
          <w:p>
            <w:pPr>
              <w:pStyle w:val="3"/>
              <w:spacing w:line="293" w:lineRule="auto"/>
            </w:pPr>
          </w:p>
          <w:p>
            <w:pPr>
              <w:spacing w:before="78" w:line="220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  <w:tc>
          <w:tcPr>
            <w:tcW w:w="1211" w:type="dxa"/>
            <w:vAlign w:val="top"/>
          </w:tcPr>
          <w:p>
            <w:pPr>
              <w:pStyle w:val="3"/>
              <w:spacing w:line="292" w:lineRule="auto"/>
            </w:pPr>
          </w:p>
          <w:p>
            <w:pPr>
              <w:pStyle w:val="3"/>
              <w:spacing w:line="293" w:lineRule="auto"/>
            </w:pPr>
          </w:p>
          <w:p>
            <w:pPr>
              <w:spacing w:before="78" w:line="221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法人</w:t>
            </w:r>
          </w:p>
        </w:tc>
        <w:tc>
          <w:tcPr>
            <w:tcW w:w="1385" w:type="dxa"/>
            <w:vAlign w:val="top"/>
          </w:tcPr>
          <w:p>
            <w:pPr>
              <w:pStyle w:val="3"/>
              <w:spacing w:line="292" w:lineRule="auto"/>
            </w:pPr>
          </w:p>
          <w:p>
            <w:pPr>
              <w:pStyle w:val="3"/>
              <w:spacing w:line="293" w:lineRule="auto"/>
            </w:pPr>
          </w:p>
          <w:p>
            <w:pPr>
              <w:spacing w:before="78" w:line="219" w:lineRule="auto"/>
              <w:ind w:left="5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</w:tbl>
    <w:p>
      <w:pPr>
        <w:pStyle w:val="2"/>
        <w:spacing w:before="34" w:line="218" w:lineRule="auto"/>
        <w:rPr>
          <w:spacing w:val="-53"/>
        </w:rPr>
      </w:pPr>
      <w:r>
        <w:t>注：1.</w:t>
      </w:r>
      <w:r>
        <w:rPr>
          <w:rFonts w:hint="eastAsia"/>
        </w:rPr>
        <w:t>由中国人民银行安徽省分行作出决定的非银行支付机构许可包括：a.变更名称、注册资本；b.非系统重要性非银行支付机构变更董事、监事或者高级管理人员；由中国人民银行作出决定的非银行支付机构许可包括：a.设立；b.终止；c.《非银行支付机构监督管理条例》第十三条规定的“变更业务类型或者经营地域范围”、“跨省、自治区、直辖市变更住所”、“变更主要股东或者实际控制人”、“系统重要性非银行支付机构变更董事、监事或者高级管理人员”、“合并或者分立”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pStyle w:val="2"/>
        <w:spacing w:before="34" w:line="218" w:lineRule="auto"/>
      </w:pPr>
      <w:r>
        <w:rPr>
          <w:rFonts w:hint="eastAsia"/>
          <w:spacing w:val="-53"/>
          <w:lang w:val="en-US" w:eastAsia="zh-CN"/>
        </w:rPr>
        <w:t xml:space="preserve">     </w:t>
      </w:r>
      <w:r>
        <w:rPr>
          <w:spacing w:val="-2"/>
        </w:rPr>
        <w:t>《代理支库业务资格证书》变更记载事项可以适用简</w:t>
      </w:r>
      <w:r>
        <w:rPr>
          <w:spacing w:val="-3"/>
        </w:rPr>
        <w:t>易程序。</w:t>
      </w:r>
    </w:p>
    <w:p>
      <w:pPr>
        <w:pStyle w:val="2"/>
        <w:spacing w:before="33" w:line="216" w:lineRule="auto"/>
        <w:ind w:left="483"/>
      </w:pPr>
      <w:r>
        <w:rPr>
          <w:spacing w:val="-6"/>
        </w:rPr>
        <w:t>2.为贯彻落实</w:t>
      </w:r>
      <w:r>
        <w:rPr>
          <w:spacing w:val="-26"/>
        </w:rPr>
        <w:t xml:space="preserve"> </w:t>
      </w:r>
      <w:r>
        <w:rPr>
          <w:spacing w:val="-6"/>
        </w:rPr>
        <w:t>2018</w:t>
      </w:r>
      <w:r>
        <w:rPr>
          <w:spacing w:val="-48"/>
        </w:rPr>
        <w:t xml:space="preserve"> </w:t>
      </w:r>
      <w:r>
        <w:rPr>
          <w:spacing w:val="-6"/>
        </w:rPr>
        <w:t>年</w:t>
      </w:r>
      <w:r>
        <w:rPr>
          <w:spacing w:val="-35"/>
        </w:rPr>
        <w:t xml:space="preserve"> </w:t>
      </w:r>
      <w:r>
        <w:rPr>
          <w:spacing w:val="-6"/>
        </w:rPr>
        <w:t>12</w:t>
      </w:r>
      <w:r>
        <w:rPr>
          <w:spacing w:val="-39"/>
        </w:rPr>
        <w:t xml:space="preserve"> </w:t>
      </w:r>
      <w:r>
        <w:rPr>
          <w:spacing w:val="-6"/>
        </w:rPr>
        <w:t>月</w:t>
      </w:r>
      <w:r>
        <w:rPr>
          <w:spacing w:val="-41"/>
        </w:rPr>
        <w:t xml:space="preserve"> </w:t>
      </w:r>
      <w:r>
        <w:rPr>
          <w:spacing w:val="-6"/>
        </w:rPr>
        <w:t>24 日国务院常务会议决定，取消企业银行账户许可。</w:t>
      </w:r>
    </w:p>
    <w:sectPr>
      <w:pgSz w:w="16839" w:h="11906"/>
      <w:pgMar w:top="1012" w:right="1790" w:bottom="0" w:left="145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 New Toman">
    <w:altName w:val="Times New Roman"/>
    <w:panose1 w:val="02020603050405020304"/>
    <w:charset w:val="00"/>
    <w:family w:val="auto"/>
    <w:pitch w:val="default"/>
    <w:sig w:usb0="20007A87" w:usb1="80000000" w:usb2="00000008" w:usb3="00000000" w:csb0="000001F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2023-08-30T15:25:00Z</dcterms:created>
  <dc:creator>wangyafei</dc:creator>
  <cp:lastModifiedBy>丁博文</cp:lastModifiedBy>
  <dcterms:modified xsi:type="dcterms:W3CDTF">2025-11-03T06:43:15Z</dcterms:modified>
  <dc:title>中国人民银行合肥中心支行行政许可事项目录清单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2025-11-03T12:24:00Z</vt:filetime>
  </property>
  <property fmtid="{D5CDD505-2E9C-101B-9397-08002B2CF9AE}" pid="4" name="KSOProductBuildVer">
    <vt:lpwstr>2052-9.1.0.4337</vt:lpwstr>
  </property>
</Properties>
</file>