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55" w:tblpY="2980"/>
        <w:tblOverlap w:val="never"/>
        <w:tblW w:w="130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807"/>
        <w:gridCol w:w="1571"/>
        <w:gridCol w:w="2440"/>
        <w:gridCol w:w="1157"/>
        <w:gridCol w:w="1594"/>
        <w:gridCol w:w="1406"/>
        <w:gridCol w:w="1581"/>
        <w:gridCol w:w="867"/>
      </w:tblGrid>
      <w:tr w14:paraId="49D5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7FD6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A8DA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当事人名称</w:t>
            </w:r>
          </w:p>
          <w:p w14:paraId="3215B14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（姓名、职务）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926D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行政处罚决定书文号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A610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违法行为类型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ECFA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行政处罚内容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4D50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作出行政处罚决定机关名称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FADE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作出行政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处罚决定日期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A070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公示期限（自公示之日起计算）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026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2A6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8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0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萧县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农村商业银行股份有限公司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59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银罚决字〔202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15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单位银行结算账户超过期限向中国人民银行报送账户撤销资料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3994416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未按规定采集、存储人民币冠字号码；</w:t>
            </w:r>
          </w:p>
          <w:p w14:paraId="1011640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发现假币而不收缴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A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警告，并处罚款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23.08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万元人民币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E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中国人民银行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宿州市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9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0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5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FB4E2E4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中国人民银行宿州市分行行政处罚决定信息公示表（宿银罚决字〔202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〕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号）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3C60E"/>
    <w:multiLevelType w:val="singleLevel"/>
    <w:tmpl w:val="6763C60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72316F"/>
    <w:rsid w:val="377BE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234</Characters>
  <Lines>0</Lines>
  <Paragraphs>0</Paragraphs>
  <TotalTime>0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2024-07-18T14:39:00Z</dcterms:created>
  <dc:creator>lenovo</dc:creator>
  <cp:lastModifiedBy>虽然子</cp:lastModifiedBy>
  <dcterms:modified xsi:type="dcterms:W3CDTF">2025-12-04T06:43:23Z</dcterms:modified>
  <dc:title>序号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95326300899C444281E3F06D8F4264F2_12</vt:lpwstr>
  </property>
  <property fmtid="{D5CDD505-2E9C-101B-9397-08002B2CF9AE}" pid="4" name="KSOTemplateDocerSaveRecord">
    <vt:lpwstr>eyJoZGlkIjoiYjVmNmIwMWUzNjMxN2ZkNGIzYjcwN2YwMWQ5OWEzMDIiLCJ1c2VySWQiOiIyNjg5MTA5NDUifQ==</vt:lpwstr>
  </property>
</Properties>
</file>